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C71" w:rsidRDefault="00CC5A9F">
      <w:r>
        <w:rPr>
          <w:rFonts w:ascii="Segoe UI" w:hAnsi="Segoe UI" w:cs="Segoe UI"/>
          <w:color w:val="201F1E"/>
          <w:shd w:val="clear" w:color="auto" w:fill="FFFFFF"/>
        </w:rPr>
        <w:t>Dear Student,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 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Greetings!!!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 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 xml:space="preserve">Please note that a figure is missing in question no – 3, i.e., </w:t>
      </w:r>
      <w:proofErr w:type="gramStart"/>
      <w:r>
        <w:rPr>
          <w:rFonts w:ascii="Segoe UI" w:hAnsi="Segoe UI" w:cs="Segoe UI"/>
          <w:color w:val="201F1E"/>
          <w:shd w:val="clear" w:color="auto" w:fill="FFFFFF"/>
        </w:rPr>
        <w:t>Accumulated</w:t>
      </w:r>
      <w:proofErr w:type="gramEnd"/>
      <w:r>
        <w:rPr>
          <w:rFonts w:ascii="Segoe UI" w:hAnsi="Segoe UI" w:cs="Segoe UI"/>
          <w:color w:val="201F1E"/>
          <w:shd w:val="clear" w:color="auto" w:fill="FFFFFF"/>
        </w:rPr>
        <w:t xml:space="preserve"> depreciation on Building $24,000. Please find the below updated Question no</w:t>
      </w:r>
      <w:proofErr w:type="gramStart"/>
      <w:r>
        <w:rPr>
          <w:rFonts w:ascii="Segoe UI" w:hAnsi="Segoe UI" w:cs="Segoe UI"/>
          <w:color w:val="201F1E"/>
          <w:shd w:val="clear" w:color="auto" w:fill="FFFFFF"/>
        </w:rPr>
        <w:t>:3</w:t>
      </w:r>
      <w:proofErr w:type="gramEnd"/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 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QUESTION 3: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 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Holy cross Industries perform adjusting entries every month, but close its accounts only at year end. The Agency’s year –end adjusted Trial Balance dated December 31, 2018, appears below.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 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DATA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 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Accounts Payable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$ 57,000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Accounts Receivable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34,000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lastRenderedPageBreak/>
        <w:t>Building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255,000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Accumulated Depreciation on Building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24,000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Cash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15,000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Equipment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76,000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Loan from bank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320,000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Prepaid Expenses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12,000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Sales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123,000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Salary Expense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22,000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lastRenderedPageBreak/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Utility Expense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8,000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Long-term liability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35,000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Trademarks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6,000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Short-term Notes Payable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44,000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Interest Expenses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4,500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Inventory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82,000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Cost of Goods Sold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62,000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Income Tax Expense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lastRenderedPageBreak/>
        <w:br/>
      </w:r>
      <w:r>
        <w:rPr>
          <w:rFonts w:ascii="Segoe UI" w:hAnsi="Segoe UI" w:cs="Segoe UI"/>
          <w:color w:val="201F1E"/>
          <w:shd w:val="clear" w:color="auto" w:fill="FFFFFF"/>
        </w:rPr>
        <w:t>4,500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 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 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Prepare an Income Statement for the year ended December 31, 2018.  Also prepare Holy cross Industries balance sheet dated December 31, 2018.</w:t>
      </w:r>
      <w:r>
        <w:rPr>
          <w:rFonts w:ascii="Segoe UI" w:hAnsi="Segoe UI" w:cs="Segoe UI"/>
          <w:color w:val="201F1E"/>
        </w:rPr>
        <w:br/>
      </w:r>
      <w:bookmarkStart w:id="0" w:name="_GoBack"/>
      <w:bookmarkEnd w:id="0"/>
    </w:p>
    <w:sectPr w:rsidR="00D17C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A9F"/>
    <w:rsid w:val="00CC5A9F"/>
    <w:rsid w:val="00D1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</cp:revision>
  <dcterms:created xsi:type="dcterms:W3CDTF">2019-11-19T21:54:00Z</dcterms:created>
  <dcterms:modified xsi:type="dcterms:W3CDTF">2019-11-19T21:54:00Z</dcterms:modified>
</cp:coreProperties>
</file>